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附件1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>慈善组织章程关于项目管理制度的规定</w:t>
      </w:r>
    </w:p>
    <w:p>
      <w:pPr>
        <w:jc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（参考样本）</w:t>
      </w:r>
    </w:p>
    <w:p>
      <w:pPr>
        <w:jc w:val="center"/>
        <w:rPr>
          <w:rFonts w:hint="eastAsia" w:ascii="仿宋_GB2312" w:hAnsi="仿宋_GB2312" w:eastAsia="仿宋_GB2312"/>
          <w:sz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本会（本基金会、本中心等）应当合理设计慈善项目，符合本会宗旨和章程的有关规定。优化实施流程，降低运行成本，提高慈善财产使用效益。</w:t>
      </w:r>
    </w:p>
    <w:p>
      <w:p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本会建立健全慈善项目的决策、执行、监督机制，对慈善项目的立项、审查、执行、控制、评估、反馈等环节建立科学、规范、有效的要求，设立项目管理机构，配备专职人员，行使项目管理职责。</w:t>
      </w:r>
    </w:p>
    <w:p>
      <w:p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本会按照公开、公平、公正的原则，确定慈善受益人。本会管理人员的利害关系人不得作为受益人。</w:t>
      </w:r>
    </w:p>
    <w:p>
      <w:p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本会开展重大慈善项目，应当由理事会表决通过，且同意的人数不得低于到会理事人数的2/3。</w:t>
      </w:r>
    </w:p>
    <w:p>
      <w:p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本会的重大慈善项目包括：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年度慈善项目计划；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超过  万元的慈善项目；</w:t>
      </w:r>
    </w:p>
    <w:p>
      <w:pPr>
        <w:ind w:left="420" w:left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...................</w:t>
      </w:r>
    </w:p>
    <w:p>
      <w:p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本会开展重大慈善项目之前，应当及时向业务主管单位报备（适用于有业务主管单位的社会组织）。</w:t>
      </w:r>
    </w:p>
    <w:p>
      <w:p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项目资金的使用要严格遵守国家财务会计制度的规定，按照捐赠协议专款专用。</w:t>
      </w:r>
    </w:p>
    <w:p>
      <w:p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慈善项目资金的管理使用要自觉接受财政部门、审计机关、业务主管单位、登记管理机关和社会公众的监督，认真履行信息公开义务，接受社会监督。</w:t>
      </w:r>
    </w:p>
    <w:p>
      <w:p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本会要加强慈善项目档案管理，保存慈善项目的完整信息，做好慈善项目的建档归档工作。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76B56"/>
    <w:rsid w:val="54376B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2016-08-30T08:10:00Z</dcterms:created>
  <dc:creator>bing</dc:creator>
  <cp:lastModifiedBy>bing</cp:lastModifiedBy>
  <dcterms:modified xsi:type="dcterms:W3CDTF">2016-08-30T08:18:48Z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